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ПОСТАНОВЛЕНИЕ № 5-424-2402/2025</w:t>
      </w:r>
      <w:r>
        <w:rPr>
          <w:rFonts w:ascii="Times New Roman" w:eastAsia="MS Mincho" w:hAnsi="Times New Roman"/>
          <w:sz w:val="28"/>
          <w:szCs w:val="28"/>
        </w:rPr>
        <w:tab/>
      </w:r>
    </w:p>
    <w:p w:rsidR="00495B9B" w:rsidP="00495B9B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</w:p>
    <w:p w:rsidR="00495B9B" w:rsidP="00495B9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03 апреля</w:t>
      </w:r>
      <w:r w:rsidR="0084718B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2025 г.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495B9B" w:rsidP="00495B9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2 Пыть-Яхского судебного района Ханты-Мансийского автономного округа – Югры Клочков Андрей Александрович, рассмотрев по адресу: ХМАО-Югра, г. </w:t>
      </w:r>
      <w:r>
        <w:rPr>
          <w:rFonts w:ascii="Times New Roman" w:eastAsia="MS Mincho" w:hAnsi="Times New Roman"/>
          <w:sz w:val="28"/>
          <w:szCs w:val="28"/>
        </w:rPr>
        <w:t>Пыть-Ях, 2 мкр,, д. 4 дело об административном правонарушении в отношении</w:t>
      </w:r>
    </w:p>
    <w:p w:rsidR="00495B9B" w:rsidP="00495B9B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Кучуева</w:t>
      </w:r>
      <w:r>
        <w:rPr>
          <w:snapToGrid w:val="0"/>
          <w:sz w:val="28"/>
          <w:szCs w:val="28"/>
        </w:rPr>
        <w:t xml:space="preserve"> Андрея Александровича, ---</w:t>
      </w:r>
      <w:r>
        <w:rPr>
          <w:rFonts w:eastAsia="MS Mincho"/>
          <w:sz w:val="28"/>
          <w:szCs w:val="28"/>
        </w:rPr>
        <w:t xml:space="preserve">,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MS Mincho" w:hAnsi="Times New Roman"/>
          <w:sz w:val="28"/>
          <w:szCs w:val="28"/>
        </w:rPr>
        <w:t xml:space="preserve"> 4 ст. 12.15 КоАП РФ,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УСТАНОВИЛ:</w:t>
      </w:r>
    </w:p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Гр-н </w:t>
      </w:r>
      <w:r w:rsidR="009B7AB6">
        <w:rPr>
          <w:rFonts w:eastAsia="MS Mincho"/>
          <w:sz w:val="28"/>
          <w:szCs w:val="28"/>
        </w:rPr>
        <w:t xml:space="preserve">Кучуев А.А.  07.02.2025 </w:t>
      </w:r>
      <w:r w:rsidR="0084718B">
        <w:rPr>
          <w:rFonts w:eastAsia="MS Mincho"/>
          <w:sz w:val="28"/>
          <w:szCs w:val="28"/>
        </w:rPr>
        <w:t xml:space="preserve"> в </w:t>
      </w:r>
      <w:r w:rsidR="009B7AB6">
        <w:rPr>
          <w:rFonts w:eastAsia="MS Mincho"/>
          <w:sz w:val="28"/>
          <w:szCs w:val="28"/>
        </w:rPr>
        <w:t>09 часов 53</w:t>
      </w:r>
      <w:r w:rsidR="001357E5">
        <w:rPr>
          <w:rFonts w:eastAsia="MS Mincho"/>
          <w:sz w:val="28"/>
          <w:szCs w:val="28"/>
        </w:rPr>
        <w:t xml:space="preserve"> минут</w:t>
      </w:r>
      <w:r w:rsidR="009B7AB6">
        <w:rPr>
          <w:rFonts w:eastAsia="MS Mincho"/>
          <w:sz w:val="28"/>
          <w:szCs w:val="28"/>
        </w:rPr>
        <w:t>ы</w:t>
      </w:r>
      <w:r w:rsidR="001357E5">
        <w:rPr>
          <w:rFonts w:eastAsia="MS Mincho"/>
          <w:sz w:val="28"/>
          <w:szCs w:val="28"/>
        </w:rPr>
        <w:t xml:space="preserve"> </w:t>
      </w:r>
      <w:r w:rsidR="0084718B">
        <w:rPr>
          <w:rFonts w:eastAsia="MS Mincho"/>
          <w:sz w:val="28"/>
          <w:szCs w:val="28"/>
        </w:rPr>
        <w:t xml:space="preserve">на </w:t>
      </w:r>
      <w:r w:rsidR="009B7AB6">
        <w:rPr>
          <w:rFonts w:eastAsia="MS Mincho"/>
          <w:sz w:val="28"/>
          <w:szCs w:val="28"/>
        </w:rPr>
        <w:t>711</w:t>
      </w:r>
      <w:r>
        <w:rPr>
          <w:rFonts w:eastAsia="MS Mincho"/>
          <w:sz w:val="28"/>
          <w:szCs w:val="28"/>
        </w:rPr>
        <w:t xml:space="preserve"> км. автодороги «</w:t>
      </w:r>
      <w:r w:rsidR="005F715F">
        <w:rPr>
          <w:rFonts w:eastAsia="MS Mincho"/>
          <w:sz w:val="28"/>
          <w:szCs w:val="28"/>
        </w:rPr>
        <w:t>Нефтеюганск-Мамонтово</w:t>
      </w:r>
      <w:r>
        <w:rPr>
          <w:rFonts w:eastAsia="MS Mincho"/>
          <w:sz w:val="28"/>
          <w:szCs w:val="28"/>
        </w:rPr>
        <w:t xml:space="preserve">» в Нефтеюганском районе Ханты-Мансийского автономного округа-Югры, управляя транспортным средством –  автомобилем </w:t>
      </w:r>
      <w:r w:rsidR="009B7AB6">
        <w:rPr>
          <w:rFonts w:eastAsia="MS Mincho"/>
          <w:sz w:val="28"/>
          <w:szCs w:val="28"/>
        </w:rPr>
        <w:t xml:space="preserve">КИА Соренто </w:t>
      </w:r>
      <w:r>
        <w:rPr>
          <w:rFonts w:eastAsia="MS Mincho"/>
          <w:sz w:val="28"/>
          <w:szCs w:val="28"/>
        </w:rPr>
        <w:t>г.н. ---</w:t>
      </w:r>
      <w:r>
        <w:rPr>
          <w:rFonts w:eastAsia="MS Mincho"/>
          <w:sz w:val="28"/>
          <w:szCs w:val="28"/>
        </w:rPr>
        <w:t>, совершил обгон транспортного средства</w:t>
      </w:r>
      <w:r w:rsidR="005F715F">
        <w:rPr>
          <w:rFonts w:eastAsia="MS Mincho"/>
          <w:sz w:val="28"/>
          <w:szCs w:val="28"/>
        </w:rPr>
        <w:t xml:space="preserve"> - автомобиля</w:t>
      </w:r>
      <w:r>
        <w:rPr>
          <w:rFonts w:eastAsia="MS Mincho"/>
          <w:sz w:val="28"/>
          <w:szCs w:val="28"/>
        </w:rPr>
        <w:t>, не относящегося к категории тихоходных, на заключительной стадии обгона осуществлял при этом движение по полосе дороги, предназначенной для встречного движения, в зоне действия дор</w:t>
      </w:r>
      <w:r>
        <w:rPr>
          <w:rFonts w:eastAsia="MS Mincho"/>
          <w:sz w:val="28"/>
          <w:szCs w:val="28"/>
        </w:rPr>
        <w:t xml:space="preserve">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Кучуев А.А.</w:t>
      </w:r>
      <w:r w:rsidR="001357E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извещен о времени и месте рассмотрения дела, на судебное заседание не явился, не просил отложить рассмотрение дела, об уважительности причин неявки не сообщил</w:t>
      </w:r>
      <w:r w:rsidR="00387B5A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принято решение о рассмотрении дела в его отсутствие, причина неявки признана неуважительной. </w:t>
      </w:r>
    </w:p>
    <w:p w:rsidR="00495B9B" w:rsidP="00495B9B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Протокол об административном правонарушении (описание события правонарушения аналогично изложенному выше, за исключением указания о движении по встречной полосе дороги в зоне ограничения на</w:t>
      </w:r>
      <w:r>
        <w:rPr>
          <w:rFonts w:ascii="Times New Roman" w:eastAsia="MS Mincho" w:hAnsi="Times New Roman"/>
          <w:sz w:val="28"/>
          <w:szCs w:val="28"/>
        </w:rPr>
        <w:t xml:space="preserve"> заключительной стадии обгона), при составлении которого</w:t>
      </w:r>
      <w:r w:rsidR="00201CBF">
        <w:rPr>
          <w:rFonts w:ascii="Times New Roman" w:eastAsia="MS Mincho" w:hAnsi="Times New Roman"/>
          <w:sz w:val="28"/>
          <w:szCs w:val="28"/>
        </w:rPr>
        <w:t xml:space="preserve"> </w:t>
      </w:r>
      <w:r w:rsidR="009B7AB6">
        <w:rPr>
          <w:rFonts w:ascii="Times New Roman" w:eastAsia="MS Mincho" w:hAnsi="Times New Roman"/>
          <w:sz w:val="28"/>
          <w:szCs w:val="28"/>
        </w:rPr>
        <w:t>Кучуев А.А.</w:t>
      </w:r>
      <w:r>
        <w:rPr>
          <w:rFonts w:ascii="Times New Roman" w:eastAsia="MS Mincho" w:hAnsi="Times New Roman"/>
          <w:sz w:val="28"/>
          <w:szCs w:val="28"/>
        </w:rPr>
        <w:t xml:space="preserve"> его не оспаривал</w:t>
      </w:r>
      <w:r w:rsidR="005F715F">
        <w:rPr>
          <w:rFonts w:ascii="Times New Roman" w:eastAsia="MS Mincho" w:hAnsi="Times New Roman"/>
          <w:sz w:val="28"/>
          <w:szCs w:val="28"/>
        </w:rPr>
        <w:t xml:space="preserve">, </w:t>
      </w:r>
      <w:r w:rsidR="009B7AB6">
        <w:rPr>
          <w:rFonts w:ascii="Times New Roman" w:eastAsia="MS Mincho" w:hAnsi="Times New Roman"/>
          <w:sz w:val="28"/>
          <w:szCs w:val="28"/>
        </w:rPr>
        <w:t>с ним согласился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9B7AB6">
        <w:rPr>
          <w:rFonts w:ascii="Times New Roman" w:eastAsia="MS Mincho" w:hAnsi="Times New Roman"/>
          <w:sz w:val="28"/>
          <w:szCs w:val="28"/>
        </w:rPr>
        <w:t>Кучуев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дислокацию дорожных знаков и разметки на указанном в </w:t>
      </w:r>
      <w:r>
        <w:rPr>
          <w:rFonts w:ascii="Times New Roman" w:eastAsia="MS Mincho" w:hAnsi="Times New Roman"/>
          <w:sz w:val="28"/>
          <w:szCs w:val="28"/>
        </w:rPr>
        <w:t>протоколе участке автодороги (соответствует указанным в протоколе сведениям);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изложенным в протоколе обстоятельствам, обгоняемое транспортно</w:t>
      </w:r>
      <w:r>
        <w:rPr>
          <w:rFonts w:ascii="Times New Roman" w:eastAsia="MS Mincho" w:hAnsi="Times New Roman"/>
          <w:sz w:val="28"/>
          <w:szCs w:val="28"/>
        </w:rPr>
        <w:t>е средство идентифицировано как нетихоходное, обгон начат до начала его ограничения, закончен в зоне действия дорожного знака 3.20 в данной зоне автомобиль осуществлял движение по встречной полосе дороги).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Изучив материалы дела, мировой судья приходит к вы</w:t>
      </w:r>
      <w:r>
        <w:rPr>
          <w:rFonts w:eastAsia="MS Mincho"/>
          <w:sz w:val="28"/>
          <w:szCs w:val="28"/>
        </w:rPr>
        <w:t>воду, что</w:t>
      </w:r>
      <w:r>
        <w:rPr>
          <w:snapToGrid w:val="0"/>
          <w:sz w:val="28"/>
          <w:szCs w:val="28"/>
        </w:rPr>
        <w:t xml:space="preserve">   вина</w:t>
      </w:r>
      <w:r w:rsidR="003E0F6B">
        <w:rPr>
          <w:snapToGrid w:val="0"/>
          <w:sz w:val="28"/>
          <w:szCs w:val="28"/>
        </w:rPr>
        <w:t xml:space="preserve"> </w:t>
      </w:r>
      <w:r w:rsidR="009B7AB6">
        <w:rPr>
          <w:snapToGrid w:val="0"/>
          <w:sz w:val="28"/>
          <w:szCs w:val="28"/>
        </w:rPr>
        <w:t>Кучуева А.А.</w:t>
      </w:r>
      <w:r w:rsidR="002E0827">
        <w:rPr>
          <w:snapToGrid w:val="0"/>
          <w:sz w:val="28"/>
          <w:szCs w:val="28"/>
        </w:rPr>
        <w:t>.</w:t>
      </w:r>
      <w:r w:rsidR="003E0F6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доказана, и его действия следует квалифицировать по ч.4 ст.12.15 КоАП РФ - </w:t>
      </w:r>
      <w:r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</w:t>
      </w:r>
      <w:r>
        <w:rPr>
          <w:sz w:val="28"/>
          <w:szCs w:val="28"/>
        </w:rPr>
        <w:t xml:space="preserve"> 3  ст. 12.15 КоАП РФ.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</w:t>
      </w:r>
      <w:r>
        <w:rPr>
          <w:sz w:val="28"/>
          <w:szCs w:val="28"/>
        </w:rPr>
        <w:t>ижения, утверждаемыми Правительством Российской Федерации.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</w:t>
      </w:r>
      <w:r>
        <w:rPr>
          <w:sz w:val="28"/>
          <w:szCs w:val="28"/>
        </w:rPr>
        <w:t>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</w:t>
      </w:r>
      <w:r>
        <w:rPr>
          <w:sz w:val="28"/>
          <w:szCs w:val="28"/>
        </w:rPr>
        <w:t xml:space="preserve">частках с ограниченной видимостью с выездом на полосу встречного движения. </w:t>
      </w:r>
    </w:p>
    <w:p w:rsidR="00495B9B" w:rsidP="00495B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</w:t>
      </w:r>
      <w:r>
        <w:rPr>
          <w:sz w:val="28"/>
          <w:szCs w:val="28"/>
        </w:rPr>
        <w:t>жевых повозок, мопедов и двухколесных мотоциклов без коляски.</w:t>
      </w:r>
    </w:p>
    <w:p w:rsidR="009B7AB6" w:rsidP="00495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положения были нарушены, что следует из видеозаписи, рапорта ИДПС, протокола и схемы, не оспаривается правонарушителем. 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ПДД: "Обгон" - опережение одного или нескольких тр</w:t>
      </w:r>
      <w:r>
        <w:rPr>
          <w:sz w:val="28"/>
          <w:szCs w:val="28"/>
        </w:rPr>
        <w:t xml:space="preserve">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Таким образом, маневр обгона считается законченным, только </w:t>
      </w:r>
      <w:r>
        <w:rPr>
          <w:sz w:val="28"/>
          <w:szCs w:val="28"/>
        </w:rPr>
        <w:t>после возвращения на ранее занимаемую полосу.</w:t>
      </w:r>
    </w:p>
    <w:p w:rsidR="00495B9B" w:rsidRPr="0084718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</w:t>
      </w:r>
      <w:r w:rsidRPr="0084718B">
        <w:rPr>
          <w:sz w:val="28"/>
          <w:szCs w:val="28"/>
        </w:rPr>
        <w:t xml:space="preserve">движение по встречной полосе не запрещено. </w:t>
      </w:r>
    </w:p>
    <w:p w:rsidR="00495B9B" w:rsidRPr="0084718B" w:rsidP="00495B9B">
      <w:pPr>
        <w:ind w:firstLine="708"/>
        <w:jc w:val="both"/>
        <w:rPr>
          <w:sz w:val="28"/>
          <w:szCs w:val="28"/>
        </w:rPr>
      </w:pPr>
      <w:r w:rsidRPr="0084718B">
        <w:rPr>
          <w:sz w:val="28"/>
          <w:szCs w:val="28"/>
        </w:rPr>
        <w:t>В соответ</w:t>
      </w:r>
      <w:r w:rsidRPr="0084718B">
        <w:rPr>
          <w:sz w:val="28"/>
          <w:szCs w:val="28"/>
        </w:rPr>
        <w:t xml:space="preserve">ствии с п. </w:t>
      </w:r>
      <w:hyperlink r:id="rId5" w:history="1">
        <w:r w:rsidRPr="0084718B">
          <w:rPr>
            <w:rStyle w:val="Hyperlink"/>
            <w:color w:val="auto"/>
            <w:sz w:val="28"/>
            <w:szCs w:val="28"/>
            <w:u w:val="none"/>
          </w:rPr>
          <w:t>11.1</w:t>
        </w:r>
      </w:hyperlink>
      <w:r w:rsidRPr="0084718B">
        <w:rPr>
          <w:sz w:val="28"/>
          <w:szCs w:val="28"/>
        </w:rPr>
        <w:t>. ПДД, прежде чем начать обгон, водитель 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495B9B" w:rsidP="00495B9B">
      <w:pPr>
        <w:ind w:firstLine="708"/>
        <w:jc w:val="both"/>
        <w:rPr>
          <w:sz w:val="28"/>
          <w:szCs w:val="28"/>
        </w:rPr>
      </w:pPr>
      <w:r w:rsidRPr="0084718B">
        <w:rPr>
          <w:sz w:val="28"/>
          <w:szCs w:val="28"/>
        </w:rPr>
        <w:t>Совокупность указ</w:t>
      </w:r>
      <w:r w:rsidRPr="0084718B">
        <w:rPr>
          <w:sz w:val="28"/>
          <w:szCs w:val="28"/>
        </w:rPr>
        <w:t xml:space="preserve">анных выше </w:t>
      </w:r>
      <w:r>
        <w:rPr>
          <w:sz w:val="28"/>
          <w:szCs w:val="28"/>
        </w:rPr>
        <w:t>требований запрещают совершать обгон в случае, если обгон был начат на участке дороге, не имеющем ограничений, но завершен на участке, имеющем такое ограничение.</w:t>
      </w:r>
    </w:p>
    <w:p w:rsidR="00495B9B" w:rsidRPr="00495B9B" w:rsidP="00495B9B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 xml:space="preserve">Мировой судья считает, что такие маневры следует квалифицировать по ч. 4 ст. 12.15 </w:t>
      </w:r>
      <w:r w:rsidRPr="00495B9B">
        <w:rPr>
          <w:sz w:val="28"/>
          <w:szCs w:val="28"/>
        </w:rPr>
        <w:t>КоАП РФ, поскольку они создают угрозу безопасности для участников дорожного движения. По изложенным основаниям мировой судья не относит рассматриваемые действия к малозначительным. Согласно правовой позиции Конституционного Суда Российской Федерации, выраж</w:t>
      </w:r>
      <w:r w:rsidRPr="00495B9B">
        <w:rPr>
          <w:sz w:val="28"/>
          <w:szCs w:val="28"/>
        </w:rPr>
        <w:t xml:space="preserve">енной в </w:t>
      </w:r>
      <w:hyperlink r:id="rId6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495B9B">
        <w:rPr>
          <w:sz w:val="28"/>
          <w:szCs w:val="28"/>
        </w:rPr>
        <w:t xml:space="preserve"> от 14 февраля 2013 года N 4-П, освобождение от административной </w:t>
      </w:r>
      <w:r w:rsidRPr="00495B9B">
        <w:rPr>
          <w:sz w:val="28"/>
          <w:szCs w:val="28"/>
        </w:rPr>
        <w:t>ответственности ввиду малозначительности совершенного административного правонарушения, допустимо лишь в исключительных случаях, пос</w:t>
      </w:r>
      <w:r w:rsidRPr="00495B9B">
        <w:rPr>
          <w:sz w:val="28"/>
          <w:szCs w:val="28"/>
        </w:rPr>
        <w:t xml:space="preserve">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495B9B" w:rsidRPr="00495B9B" w:rsidP="00495B9B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>В соответствии с п. 15 Постановления Пленума Верхов</w:t>
      </w:r>
      <w:r w:rsidRPr="00495B9B">
        <w:rPr>
          <w:sz w:val="28"/>
          <w:szCs w:val="28"/>
        </w:rPr>
        <w:t>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</w:t>
      </w:r>
      <w:r w:rsidRPr="00495B9B">
        <w:rPr>
          <w:sz w:val="28"/>
          <w:szCs w:val="28"/>
        </w:rPr>
        <w:t>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пункт 1.2</w:t>
        </w:r>
      </w:hyperlink>
      <w:r w:rsidRPr="00495B9B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3</w:t>
        </w:r>
      </w:hyperlink>
      <w:r w:rsidRPr="00495B9B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495B9B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0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495B9B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</w:t>
      </w:r>
      <w:r w:rsidRPr="00495B9B">
        <w:rPr>
          <w:sz w:val="28"/>
          <w:szCs w:val="28"/>
        </w:rPr>
        <w:t xml:space="preserve">лификации по </w:t>
      </w:r>
      <w:hyperlink r:id="rId9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495B9B">
        <w:rPr>
          <w:sz w:val="28"/>
          <w:szCs w:val="28"/>
        </w:rPr>
        <w:t xml:space="preserve"> КоАП РФ.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</w:t>
      </w:r>
      <w:r>
        <w:rPr>
          <w:sz w:val="28"/>
          <w:szCs w:val="28"/>
        </w:rPr>
        <w:t xml:space="preserve"> сведения подтверждены, не оспариваются правонарушителем, законность установки знака 3.20 не оспаривается. </w:t>
      </w:r>
    </w:p>
    <w:p w:rsidR="007944B5" w:rsidP="007944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</w:t>
      </w:r>
      <w:r>
        <w:rPr>
          <w:sz w:val="28"/>
          <w:szCs w:val="28"/>
        </w:rPr>
        <w:t>мущественное положение, обстоятельства, смягчающие административную ответственность, и обстоятельства, отягчающие.</w:t>
      </w:r>
    </w:p>
    <w:p w:rsidR="00495B9B" w:rsidP="007944B5">
      <w:pPr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</w:t>
      </w:r>
      <w:r w:rsidR="007944B5">
        <w:rPr>
          <w:sz w:val="28"/>
          <w:szCs w:val="28"/>
        </w:rPr>
        <w:t>б</w:t>
      </w:r>
      <w:r>
        <w:rPr>
          <w:snapToGrid w:val="0"/>
          <w:sz w:val="28"/>
          <w:szCs w:val="28"/>
        </w:rPr>
        <w:t xml:space="preserve">стоятельствам, смягчающим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</w:t>
      </w:r>
      <w:r>
        <w:rPr>
          <w:sz w:val="28"/>
          <w:szCs w:val="28"/>
        </w:rPr>
        <w:t>ную ответственность, мировой судья не усматривает. Совершение правонарушений, отраженных в представленном с протоколом реестре, не подтверждено, поскольку копий соответствующих постановлений с делом не представлено, также как и не представлено доказательст</w:t>
      </w:r>
      <w:r>
        <w:rPr>
          <w:sz w:val="28"/>
          <w:szCs w:val="28"/>
        </w:rPr>
        <w:t>в наличия обстоятельств, учтенных при заявленной дате их вступления в законную силу.</w:t>
      </w:r>
    </w:p>
    <w:p w:rsidR="00C20DB7" w:rsidRPr="00607F15" w:rsidP="00C20DB7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 xml:space="preserve">На </w:t>
      </w:r>
      <w:r w:rsidRPr="00607F15">
        <w:rPr>
          <w:rFonts w:eastAsia="MS Mincho"/>
          <w:sz w:val="28"/>
          <w:szCs w:val="28"/>
        </w:rPr>
        <w:t>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C20DB7" w:rsidRPr="00607F15" w:rsidP="00C20DB7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C20DB7" w:rsidRPr="00607F15" w:rsidP="00C20DB7">
      <w:pPr>
        <w:rPr>
          <w:rFonts w:eastAsia="MS Mincho"/>
          <w:b/>
          <w:sz w:val="16"/>
          <w:szCs w:val="16"/>
        </w:rPr>
      </w:pPr>
    </w:p>
    <w:p w:rsidR="00C20DB7" w:rsidRPr="00607F15" w:rsidP="00C20DB7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9B7AB6" w:rsidR="009B7AB6">
        <w:rPr>
          <w:snapToGrid w:val="0"/>
          <w:sz w:val="28"/>
          <w:szCs w:val="28"/>
        </w:rPr>
        <w:t xml:space="preserve"> </w:t>
      </w:r>
      <w:r w:rsidR="009B7AB6">
        <w:rPr>
          <w:snapToGrid w:val="0"/>
          <w:sz w:val="28"/>
          <w:szCs w:val="28"/>
        </w:rPr>
        <w:t>Кучуева Андрея Александровича</w:t>
      </w:r>
      <w:r w:rsidR="00C42022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</w:t>
      </w:r>
      <w:r w:rsidRPr="00607F15">
        <w:rPr>
          <w:rFonts w:eastAsia="MS Mincho"/>
          <w:sz w:val="28"/>
          <w:szCs w:val="28"/>
        </w:rPr>
        <w:t xml:space="preserve">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</w:t>
            </w:r>
            <w:r w:rsidRPr="00607F15">
              <w:rPr>
                <w:sz w:val="28"/>
                <w:szCs w:val="28"/>
              </w:rPr>
              <w:t>ь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</w:t>
            </w:r>
            <w:r w:rsidRPr="00607F15">
              <w:rPr>
                <w:bCs/>
                <w:sz w:val="28"/>
                <w:szCs w:val="28"/>
              </w:rPr>
              <w:t>-Мансийскому автономному округу-Югре г. Ханты-Мансийск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5F715F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C20DB7" w:rsidP="00C20DB7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5F715F">
        <w:rPr>
          <w:sz w:val="28"/>
          <w:szCs w:val="28"/>
        </w:rPr>
        <w:t>9100</w:t>
      </w:r>
      <w:r w:rsidR="001357E5">
        <w:rPr>
          <w:sz w:val="28"/>
          <w:szCs w:val="28"/>
        </w:rPr>
        <w:t>3</w:t>
      </w:r>
      <w:r w:rsidR="002E0827">
        <w:rPr>
          <w:sz w:val="28"/>
          <w:szCs w:val="28"/>
        </w:rPr>
        <w:t>1</w:t>
      </w:r>
      <w:r w:rsidR="009B7AB6">
        <w:rPr>
          <w:sz w:val="28"/>
          <w:szCs w:val="28"/>
        </w:rPr>
        <w:t>095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3203C0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3203C0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3203C0">
        <w:rPr>
          <w:sz w:val="28"/>
          <w:szCs w:val="28"/>
        </w:rPr>
        <w:t>овления на срок до шести месяцев.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3203C0">
        <w:rPr>
          <w:sz w:val="28"/>
          <w:szCs w:val="28"/>
        </w:rPr>
        <w:t>сяцев.</w:t>
      </w:r>
    </w:p>
    <w:p w:rsidR="00C20DB7" w:rsidRPr="003203C0" w:rsidP="00C20DB7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</w:t>
      </w:r>
      <w:r w:rsidRPr="003203C0">
        <w:rPr>
          <w:sz w:val="28"/>
          <w:szCs w:val="28"/>
        </w:rPr>
        <w:t xml:space="preserve">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</w:t>
      </w:r>
      <w:r w:rsidRPr="003203C0">
        <w:rPr>
          <w:sz w:val="28"/>
          <w:szCs w:val="28"/>
          <w:shd w:val="clear" w:color="auto" w:fill="FFFFFF"/>
        </w:rPr>
        <w:t xml:space="preserve">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</w:t>
      </w:r>
      <w:r w:rsidRPr="003203C0">
        <w:rPr>
          <w:sz w:val="28"/>
          <w:szCs w:val="28"/>
          <w:shd w:val="clear" w:color="auto" w:fill="FFFFFF"/>
        </w:rPr>
        <w:t>Определение об отклонении указанного ходатайства может быть обжаловано в соответствии с правилами, установленными </w:t>
      </w:r>
      <w:hyperlink r:id="rId11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</w:t>
      </w:r>
      <w:r w:rsidRPr="003203C0">
        <w:rPr>
          <w:sz w:val="28"/>
          <w:szCs w:val="28"/>
          <w:shd w:val="clear" w:color="auto" w:fill="FFFFFF"/>
        </w:rPr>
        <w:t>нение постанов</w:t>
      </w:r>
      <w:r w:rsidRPr="003203C0">
        <w:rPr>
          <w:sz w:val="28"/>
          <w:szCs w:val="28"/>
          <w:shd w:val="clear" w:color="auto" w:fill="FFFFFF"/>
        </w:rPr>
        <w:t>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</w:t>
      </w:r>
      <w:r w:rsidRPr="003203C0">
        <w:rPr>
          <w:sz w:val="28"/>
          <w:szCs w:val="28"/>
        </w:rPr>
        <w:t xml:space="preserve">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2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</w:t>
      </w:r>
      <w:r w:rsidRPr="003203C0">
        <w:rPr>
          <w:sz w:val="28"/>
          <w:szCs w:val="28"/>
        </w:rPr>
        <w:t xml:space="preserve">тренном федеральным законодательством. </w:t>
      </w:r>
    </w:p>
    <w:p w:rsidR="00C20DB7" w:rsidRPr="003203C0" w:rsidP="00C20DB7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C20DB7" w:rsidRPr="00607F15" w:rsidP="00C20DB7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773960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57E5"/>
    <w:rsid w:val="00137C81"/>
    <w:rsid w:val="00167838"/>
    <w:rsid w:val="00182768"/>
    <w:rsid w:val="001A4782"/>
    <w:rsid w:val="001A6815"/>
    <w:rsid w:val="001C32A0"/>
    <w:rsid w:val="001C699E"/>
    <w:rsid w:val="001D6FFB"/>
    <w:rsid w:val="001D77F9"/>
    <w:rsid w:val="001E7DBD"/>
    <w:rsid w:val="001F34E3"/>
    <w:rsid w:val="001F780B"/>
    <w:rsid w:val="0020135E"/>
    <w:rsid w:val="00201CBF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51AF"/>
    <w:rsid w:val="002B7CD4"/>
    <w:rsid w:val="002C0E90"/>
    <w:rsid w:val="002D4513"/>
    <w:rsid w:val="002D4AF0"/>
    <w:rsid w:val="002D4EB2"/>
    <w:rsid w:val="002E0827"/>
    <w:rsid w:val="002E0EDA"/>
    <w:rsid w:val="002E10A3"/>
    <w:rsid w:val="002E4BD7"/>
    <w:rsid w:val="002F025E"/>
    <w:rsid w:val="002F6C98"/>
    <w:rsid w:val="00301400"/>
    <w:rsid w:val="003055C6"/>
    <w:rsid w:val="00307688"/>
    <w:rsid w:val="003123F6"/>
    <w:rsid w:val="00316F07"/>
    <w:rsid w:val="003203C0"/>
    <w:rsid w:val="00323FDD"/>
    <w:rsid w:val="003313A4"/>
    <w:rsid w:val="003359A1"/>
    <w:rsid w:val="00343005"/>
    <w:rsid w:val="003440CC"/>
    <w:rsid w:val="00357770"/>
    <w:rsid w:val="00362369"/>
    <w:rsid w:val="003665F4"/>
    <w:rsid w:val="00383BC7"/>
    <w:rsid w:val="00385D84"/>
    <w:rsid w:val="00386A92"/>
    <w:rsid w:val="00387B5A"/>
    <w:rsid w:val="003A047B"/>
    <w:rsid w:val="003A568A"/>
    <w:rsid w:val="003B059F"/>
    <w:rsid w:val="003C204F"/>
    <w:rsid w:val="003C2644"/>
    <w:rsid w:val="003D5EC9"/>
    <w:rsid w:val="003E0F6B"/>
    <w:rsid w:val="003F1253"/>
    <w:rsid w:val="003F4615"/>
    <w:rsid w:val="00404EA5"/>
    <w:rsid w:val="0040521D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6476C"/>
    <w:rsid w:val="0047113F"/>
    <w:rsid w:val="00474BCD"/>
    <w:rsid w:val="00475050"/>
    <w:rsid w:val="00475CA4"/>
    <w:rsid w:val="00475D12"/>
    <w:rsid w:val="00476775"/>
    <w:rsid w:val="00484F06"/>
    <w:rsid w:val="00495B9B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4D8"/>
    <w:rsid w:val="005C75DD"/>
    <w:rsid w:val="005D668F"/>
    <w:rsid w:val="005E1595"/>
    <w:rsid w:val="005E5F1B"/>
    <w:rsid w:val="005E746E"/>
    <w:rsid w:val="005F538D"/>
    <w:rsid w:val="005F715F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61AA0"/>
    <w:rsid w:val="00663FFC"/>
    <w:rsid w:val="006658A1"/>
    <w:rsid w:val="00694F90"/>
    <w:rsid w:val="006C1452"/>
    <w:rsid w:val="006C2282"/>
    <w:rsid w:val="006D15D3"/>
    <w:rsid w:val="006D20DC"/>
    <w:rsid w:val="006D30A4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01D3"/>
    <w:rsid w:val="0073711A"/>
    <w:rsid w:val="007550F8"/>
    <w:rsid w:val="0075570E"/>
    <w:rsid w:val="00757090"/>
    <w:rsid w:val="00771932"/>
    <w:rsid w:val="00773960"/>
    <w:rsid w:val="00780248"/>
    <w:rsid w:val="00784825"/>
    <w:rsid w:val="007944B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13CE4"/>
    <w:rsid w:val="00820B5D"/>
    <w:rsid w:val="00823D80"/>
    <w:rsid w:val="0082769A"/>
    <w:rsid w:val="008414DF"/>
    <w:rsid w:val="008430BA"/>
    <w:rsid w:val="0084718B"/>
    <w:rsid w:val="00853E99"/>
    <w:rsid w:val="00864099"/>
    <w:rsid w:val="00864A7E"/>
    <w:rsid w:val="00870673"/>
    <w:rsid w:val="00874DD8"/>
    <w:rsid w:val="00876ADF"/>
    <w:rsid w:val="008835FD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47792"/>
    <w:rsid w:val="0095015C"/>
    <w:rsid w:val="00955967"/>
    <w:rsid w:val="00956827"/>
    <w:rsid w:val="0096445E"/>
    <w:rsid w:val="00965FBE"/>
    <w:rsid w:val="00983F2E"/>
    <w:rsid w:val="00991897"/>
    <w:rsid w:val="009A4F8F"/>
    <w:rsid w:val="009B3819"/>
    <w:rsid w:val="009B7AB6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12D2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6FEB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0DB7"/>
    <w:rsid w:val="00C27049"/>
    <w:rsid w:val="00C37A52"/>
    <w:rsid w:val="00C42022"/>
    <w:rsid w:val="00C646E1"/>
    <w:rsid w:val="00C731F4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F056D"/>
    <w:rsid w:val="00D02F21"/>
    <w:rsid w:val="00D26382"/>
    <w:rsid w:val="00D31278"/>
    <w:rsid w:val="00D32E6B"/>
    <w:rsid w:val="00D330A7"/>
    <w:rsid w:val="00D36181"/>
    <w:rsid w:val="00D40017"/>
    <w:rsid w:val="00D404BF"/>
    <w:rsid w:val="00D428B7"/>
    <w:rsid w:val="00D461F9"/>
    <w:rsid w:val="00D55536"/>
    <w:rsid w:val="00D605B1"/>
    <w:rsid w:val="00D803BD"/>
    <w:rsid w:val="00D823DD"/>
    <w:rsid w:val="00D83B8D"/>
    <w:rsid w:val="00D84530"/>
    <w:rsid w:val="00D8646C"/>
    <w:rsid w:val="00D91AA1"/>
    <w:rsid w:val="00D9446D"/>
    <w:rsid w:val="00D962F8"/>
    <w:rsid w:val="00DA444B"/>
    <w:rsid w:val="00DB2DF8"/>
    <w:rsid w:val="00DB2E4C"/>
    <w:rsid w:val="00DB3783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1F0D"/>
    <w:rsid w:val="00E520FD"/>
    <w:rsid w:val="00E625E0"/>
    <w:rsid w:val="00E66126"/>
    <w:rsid w:val="00E77C95"/>
    <w:rsid w:val="00E8764F"/>
    <w:rsid w:val="00E91955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s://internet.garant.ru/" TargetMode="External" /><Relationship Id="rId12" Type="http://schemas.openxmlformats.org/officeDocument/2006/relationships/hyperlink" Target="http://www.consultant.ru/popular/koap/13_37.html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0F2C-804E-42DC-B426-7057F083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